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美术教学融入影视(含数字媒体艺术)</w:t>
      </w:r>
    </w:p>
    <w:p>
      <w:pPr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 xml:space="preserve">          ——美术学科学习简报</w:t>
      </w:r>
    </w:p>
    <w:p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为积极落实国家关于教育现代化要求，助推新课标落地实施，进一步提升教师专业水平和教学能力，推进小学美术教学的有效开展，继续提升教师对美术教学课程的美术素养，9月22日，音六小美术教师积极参与学习甄巍教授的线上培训活动——美术教学融入影视(含数字媒体艺术)</w:t>
      </w:r>
    </w:p>
    <w:p>
      <w:pPr>
        <w:ind w:firstLine="640" w:firstLineChars="200"/>
        <w:jc w:val="left"/>
        <w:rPr>
          <w:rFonts w:hint="default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在培训过程中，老师们仔细聆听、认真记录、积极参与，在轻松愉悦的学习氛围中提升自身对美术教学的感受和分析能力，使学校教师的美术教育水平再上一个新台阶。</w:t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drawing>
          <wp:inline distT="0" distB="0" distL="114300" distR="114300">
            <wp:extent cx="2522855" cy="1892300"/>
            <wp:effectExtent l="0" t="0" r="4445" b="0"/>
            <wp:docPr id="3" name="图片 3" descr="F:\桌面\21cdea3793798b9017487e3a5085b5f.jpg21cdea3793798b9017487e3a5085b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:\桌面\21cdea3793798b9017487e3a5085b5f.jpg21cdea3793798b9017487e3a5085b5f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285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 xml:space="preserve"> </w:t>
      </w:r>
      <w:r>
        <w:rPr>
          <w:rFonts w:hint="default" w:ascii="小标宋" w:hAnsi="小标宋" w:eastAsia="小标宋" w:cs="小标宋"/>
          <w:sz w:val="44"/>
          <w:szCs w:val="44"/>
          <w:lang w:val="en-US" w:eastAsia="zh-CN"/>
        </w:rPr>
        <w:drawing>
          <wp:inline distT="0" distB="0" distL="114300" distR="114300">
            <wp:extent cx="2506345" cy="1866265"/>
            <wp:effectExtent l="0" t="0" r="8255" b="635"/>
            <wp:docPr id="4" name="图片 4" descr="79dc3e550bb18428a2c4c281da10a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9dc3e550bb18428a2c4c281da10a2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北京师范大学甄巍教授以艺术综合与跨学科学习存在的问题、如何开展融入影视(含数字媒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体艺术)的美术教育实践、美术落实融入影视(含数字媒体艺术)学习的方法与策略三个方面详细解读了美术应该教学如何融入影视。他通过教学案例为教师们铺垫引领，如何教学生去发现其他学科中的美。</w:t>
      </w:r>
    </w:p>
    <w:p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512695" cy="2080895"/>
            <wp:effectExtent l="0" t="0" r="1905" b="1905"/>
            <wp:docPr id="1" name="图片 1" descr="48922b599cefd16df57a0644cd3d6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8922b599cefd16df57a0644cd3d6b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1269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532380" cy="2082800"/>
            <wp:effectExtent l="0" t="0" r="7620" b="0"/>
            <wp:docPr id="2" name="图片 2" descr="bbf406001bf1c36d636c265b72001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bf406001bf1c36d636c265b72001d1"/>
                    <pic:cNvPicPr>
                      <a:picLocks noChangeAspect="1"/>
                    </pic:cNvPicPr>
                  </pic:nvPicPr>
                  <pic:blipFill>
                    <a:blip r:embed="rId7"/>
                    <a:srcRect l="9507" t="251" r="9911" b="-251"/>
                    <a:stretch>
                      <a:fillRect/>
                    </a:stretch>
                  </pic:blipFill>
                  <pic:spPr>
                    <a:xfrm>
                      <a:off x="0" y="0"/>
                      <a:ext cx="253238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最后甄巍教授强调美术教师需要不断拓展学科知识与技能，形成学科综合、素养导向的育人意识，成为启发学生对影视(含数字媒体艺术)产生兴趣的启蒙者、提升学生影视(含数字媒体艺术)审美能力和鉴赏水平的引导者、指导学生开展影视(含数字媒体艺术)实践、引领思想方向的指路者。为落实新课标要求，扩展学生自主选择和多元发展的方向，美术教师应积极探索、实践融入影视(含数字媒体艺术)的美术课程。</w:t>
      </w:r>
    </w:p>
    <w:p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通过此次培训学习，美术教师们的新课程理念得到了提升、专业技能得到了提高。在新一轮课改实施中，我们一定要与时俱进，抓住时代的脉搏，争当课改的排头兵，做人民满意的教师。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049C030D"/>
    <w:rsid w:val="0F205BF4"/>
    <w:rsid w:val="29414D31"/>
    <w:rsid w:val="298C030E"/>
    <w:rsid w:val="46826C09"/>
    <w:rsid w:val="48B5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626</Words>
  <Characters>627</Characters>
  <Lines>0</Lines>
  <Paragraphs>0</Paragraphs>
  <TotalTime>2</TotalTime>
  <ScaleCrop>false</ScaleCrop>
  <LinksUpToDate>false</LinksUpToDate>
  <CharactersWithSpaces>643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2023-03-26T05:19:00Z</dcterms:created>
  <dc:creator>HUAWEI</dc:creator>
  <cp:lastModifiedBy>HUAWEI</cp:lastModifiedBy>
  <dcterms:modified xsi:type="dcterms:W3CDTF">2023-12-14T02:45:01Z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DA0F3A9C000E42E9961B639568C1465A</vt:lpwstr>
  </property>
</Properties>
</file>